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028EE7" w14:textId="3E27A43B" w:rsidR="00273E6F" w:rsidRPr="007D6D01" w:rsidRDefault="00E5098D" w:rsidP="007D6D01">
      <w:pPr>
        <w:spacing w:line="480" w:lineRule="auto"/>
        <w:rPr>
          <w:rFonts w:ascii="Times New Roman" w:hAnsi="Times New Roman" w:cs="Times New Roman"/>
          <w:sz w:val="24"/>
          <w:szCs w:val="24"/>
        </w:rPr>
      </w:pPr>
      <w:r w:rsidRPr="007D6D01">
        <w:rPr>
          <w:rFonts w:ascii="Times New Roman" w:hAnsi="Times New Roman" w:cs="Times New Roman"/>
          <w:sz w:val="24"/>
          <w:szCs w:val="24"/>
        </w:rPr>
        <w:t>In any business activity, their activities take place every day, some of which may not be accounting events. It is, therefore, important to sort out these transactions and record them accordingly.</w:t>
      </w:r>
      <w:r w:rsidR="006F7233" w:rsidRPr="006F7233">
        <w:rPr>
          <w:rFonts w:ascii="Times New Roman" w:hAnsi="Times New Roman" w:cs="Times New Roman"/>
          <w:sz w:val="24"/>
          <w:szCs w:val="24"/>
        </w:rPr>
        <w:t xml:space="preserve"> Jones, J. P</w:t>
      </w:r>
      <w:r w:rsidR="006F7233">
        <w:rPr>
          <w:rFonts w:ascii="Times New Roman" w:hAnsi="Times New Roman" w:cs="Times New Roman"/>
          <w:sz w:val="24"/>
          <w:szCs w:val="24"/>
        </w:rPr>
        <w:t xml:space="preserve"> et al. (2019) states that</w:t>
      </w:r>
      <w:r w:rsidRPr="007D6D01">
        <w:rPr>
          <w:rFonts w:ascii="Times New Roman" w:hAnsi="Times New Roman" w:cs="Times New Roman"/>
          <w:sz w:val="24"/>
          <w:szCs w:val="24"/>
        </w:rPr>
        <w:t xml:space="preserve"> </w:t>
      </w:r>
      <w:r w:rsidR="006F7233">
        <w:rPr>
          <w:rFonts w:ascii="Times New Roman" w:hAnsi="Times New Roman" w:cs="Times New Roman"/>
          <w:sz w:val="24"/>
          <w:szCs w:val="24"/>
        </w:rPr>
        <w:t>the a</w:t>
      </w:r>
      <w:r w:rsidRPr="007D6D01">
        <w:rPr>
          <w:rFonts w:ascii="Times New Roman" w:hAnsi="Times New Roman" w:cs="Times New Roman"/>
          <w:sz w:val="24"/>
          <w:szCs w:val="24"/>
        </w:rPr>
        <w:t>ccounting cycle</w:t>
      </w:r>
      <w:r w:rsidRPr="007D6D01">
        <w:rPr>
          <w:rFonts w:ascii="Times New Roman" w:hAnsi="Times New Roman" w:cs="Times New Roman"/>
          <w:sz w:val="24"/>
          <w:szCs w:val="24"/>
        </w:rPr>
        <w:t xml:space="preserve"> refers to the step by step process or taking business transactions immediately after they occur up to their inclusion into the accounting documents. It involves the process of identifying, analyzing, and recording transactions taking place in a company. T</w:t>
      </w:r>
      <w:r w:rsidRPr="007D6D01">
        <w:rPr>
          <w:rFonts w:ascii="Times New Roman" w:hAnsi="Times New Roman" w:cs="Times New Roman"/>
          <w:sz w:val="24"/>
          <w:szCs w:val="24"/>
        </w:rPr>
        <w:t>he steps of the accounting cycle must be repeated continuously since business transactions</w:t>
      </w:r>
      <w:r w:rsidR="00A1165A" w:rsidRPr="007D6D01">
        <w:rPr>
          <w:rFonts w:ascii="Times New Roman" w:hAnsi="Times New Roman" w:cs="Times New Roman"/>
          <w:sz w:val="24"/>
          <w:szCs w:val="24"/>
        </w:rPr>
        <w:t xml:space="preserve"> take place every day. The accounting process, therefore, involves recording the events chronologically. The accounting cycle ensures that no transaction fails to be recorded for every activity that has an impact on the overall company. </w:t>
      </w:r>
    </w:p>
    <w:p w14:paraId="6BE9A651" w14:textId="77777777" w:rsidR="006F7233" w:rsidRDefault="006F7233" w:rsidP="007D6D01">
      <w:pPr>
        <w:spacing w:line="480" w:lineRule="auto"/>
        <w:rPr>
          <w:rFonts w:ascii="Times New Roman" w:hAnsi="Times New Roman" w:cs="Times New Roman"/>
          <w:sz w:val="24"/>
          <w:szCs w:val="24"/>
        </w:rPr>
      </w:pPr>
      <w:bookmarkStart w:id="0" w:name="_GoBack"/>
      <w:bookmarkEnd w:id="0"/>
    </w:p>
    <w:p w14:paraId="40BC7335" w14:textId="4956FF0E" w:rsidR="006F7233" w:rsidRDefault="00E5098D" w:rsidP="007D6D01">
      <w:pPr>
        <w:spacing w:line="480" w:lineRule="auto"/>
        <w:rPr>
          <w:rFonts w:ascii="Times New Roman" w:hAnsi="Times New Roman" w:cs="Times New Roman"/>
          <w:sz w:val="24"/>
          <w:szCs w:val="24"/>
        </w:rPr>
      </w:pPr>
      <w:r>
        <w:rPr>
          <w:rFonts w:ascii="Times New Roman" w:hAnsi="Times New Roman" w:cs="Times New Roman"/>
          <w:sz w:val="24"/>
          <w:szCs w:val="24"/>
        </w:rPr>
        <w:t>Reference.</w:t>
      </w:r>
    </w:p>
    <w:p w14:paraId="6AF217E6" w14:textId="7D9E6603" w:rsidR="007D6D01" w:rsidRPr="007D6D01" w:rsidRDefault="00E5098D" w:rsidP="007D6D01">
      <w:pPr>
        <w:spacing w:line="480" w:lineRule="auto"/>
        <w:rPr>
          <w:rFonts w:ascii="Times New Roman" w:hAnsi="Times New Roman" w:cs="Times New Roman"/>
          <w:sz w:val="24"/>
          <w:szCs w:val="24"/>
        </w:rPr>
      </w:pPr>
      <w:bookmarkStart w:id="1" w:name="_Hlk43840249"/>
      <w:r w:rsidRPr="007D6D01">
        <w:rPr>
          <w:rFonts w:ascii="Times New Roman" w:hAnsi="Times New Roman" w:cs="Times New Roman"/>
          <w:sz w:val="24"/>
          <w:szCs w:val="24"/>
        </w:rPr>
        <w:t>Jones, J. P</w:t>
      </w:r>
      <w:bookmarkEnd w:id="1"/>
      <w:r w:rsidRPr="007D6D01">
        <w:rPr>
          <w:rFonts w:ascii="Times New Roman" w:hAnsi="Times New Roman" w:cs="Times New Roman"/>
          <w:sz w:val="24"/>
          <w:szCs w:val="24"/>
        </w:rPr>
        <w:t>., Long, J. H., &amp; Stanley, J. D. (2019). Pane in the Glass: A Review of the Accounting Cycle. </w:t>
      </w:r>
      <w:r w:rsidRPr="007D6D01">
        <w:rPr>
          <w:rFonts w:ascii="Times New Roman" w:hAnsi="Times New Roman" w:cs="Times New Roman"/>
          <w:i/>
          <w:iCs/>
          <w:sz w:val="24"/>
          <w:szCs w:val="24"/>
        </w:rPr>
        <w:t>Issues in Accounting Education</w:t>
      </w:r>
      <w:r w:rsidRPr="007D6D01">
        <w:rPr>
          <w:rFonts w:ascii="Times New Roman" w:hAnsi="Times New Roman" w:cs="Times New Roman"/>
          <w:sz w:val="24"/>
          <w:szCs w:val="24"/>
        </w:rPr>
        <w:t>, </w:t>
      </w:r>
      <w:r w:rsidRPr="007D6D01">
        <w:rPr>
          <w:rFonts w:ascii="Times New Roman" w:hAnsi="Times New Roman" w:cs="Times New Roman"/>
          <w:i/>
          <w:iCs/>
          <w:sz w:val="24"/>
          <w:szCs w:val="24"/>
        </w:rPr>
        <w:t>34</w:t>
      </w:r>
      <w:r w:rsidRPr="007D6D01">
        <w:rPr>
          <w:rFonts w:ascii="Times New Roman" w:hAnsi="Times New Roman" w:cs="Times New Roman"/>
          <w:sz w:val="24"/>
          <w:szCs w:val="24"/>
        </w:rPr>
        <w:t>(1), 35-50.</w:t>
      </w:r>
    </w:p>
    <w:sectPr w:rsidR="007D6D01" w:rsidRPr="007D6D0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6D5CA1" w14:textId="77777777" w:rsidR="00E5098D" w:rsidRDefault="00E5098D" w:rsidP="00DC664D">
      <w:pPr>
        <w:spacing w:after="0" w:line="240" w:lineRule="auto"/>
      </w:pPr>
      <w:r>
        <w:separator/>
      </w:r>
    </w:p>
  </w:endnote>
  <w:endnote w:type="continuationSeparator" w:id="0">
    <w:p w14:paraId="0A958905" w14:textId="77777777" w:rsidR="00E5098D" w:rsidRDefault="00E5098D" w:rsidP="00DC6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8FD63A" w14:textId="77777777" w:rsidR="00E5098D" w:rsidRDefault="00E5098D" w:rsidP="00DC664D">
      <w:pPr>
        <w:spacing w:after="0" w:line="240" w:lineRule="auto"/>
      </w:pPr>
      <w:r>
        <w:separator/>
      </w:r>
    </w:p>
  </w:footnote>
  <w:footnote w:type="continuationSeparator" w:id="0">
    <w:p w14:paraId="34AEAF62" w14:textId="77777777" w:rsidR="00E5098D" w:rsidRDefault="00E5098D" w:rsidP="00DC66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AC0DA4" w14:textId="7AAFB730" w:rsidR="00DC664D" w:rsidRDefault="00DC664D">
    <w:pPr>
      <w:pStyle w:val="Header"/>
    </w:pPr>
    <w:r>
      <w:t>ACCOUNTING CYCLE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49B"/>
    <w:rsid w:val="00273E6F"/>
    <w:rsid w:val="006F7233"/>
    <w:rsid w:val="007D6D01"/>
    <w:rsid w:val="009D5DA4"/>
    <w:rsid w:val="00A1165A"/>
    <w:rsid w:val="00A7649B"/>
    <w:rsid w:val="00BB4588"/>
    <w:rsid w:val="00DC664D"/>
    <w:rsid w:val="00E509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E1F88"/>
  <w15:chartTrackingRefBased/>
  <w15:docId w15:val="{E3AF2872-D3E1-4E17-B96D-63F8744B1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66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64D"/>
  </w:style>
  <w:style w:type="paragraph" w:styleId="Footer">
    <w:name w:val="footer"/>
    <w:basedOn w:val="Normal"/>
    <w:link w:val="FooterChar"/>
    <w:uiPriority w:val="99"/>
    <w:unhideWhenUsed/>
    <w:rsid w:val="00DC66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6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149</Words>
  <Characters>853</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2020-06-23T18:46:00Z</dcterms:created>
  <dcterms:modified xsi:type="dcterms:W3CDTF">2020-06-23T18:46:00Z</dcterms:modified>
</cp:coreProperties>
</file>